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791A4A" w:rsidRDefault="00462FFB" w:rsidP="00791A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91A4A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791A4A" w:rsidRDefault="00462FFB" w:rsidP="00791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FFB" w:rsidRPr="00791A4A" w:rsidRDefault="00462FFB" w:rsidP="00791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1A4A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791A4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91A4A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791A4A">
        <w:rPr>
          <w:rFonts w:ascii="Times New Roman" w:hAnsi="Times New Roman" w:cs="Times New Roman"/>
          <w:sz w:val="24"/>
          <w:szCs w:val="24"/>
        </w:rPr>
        <w:t>6</w:t>
      </w:r>
      <w:r w:rsidRPr="00791A4A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791A4A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791A4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91A4A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791A4A">
        <w:rPr>
          <w:rFonts w:ascii="Times New Roman" w:hAnsi="Times New Roman" w:cs="Times New Roman"/>
          <w:sz w:val="24"/>
          <w:szCs w:val="24"/>
        </w:rPr>
        <w:t>, д.35</w:t>
      </w:r>
    </w:p>
    <w:p w:rsidR="00D07BB1" w:rsidRPr="00791A4A" w:rsidRDefault="00D07BB1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BB1" w:rsidRPr="00791A4A" w:rsidRDefault="00D07BB1" w:rsidP="00791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BB1" w:rsidRPr="00791A4A" w:rsidRDefault="00D07BB1" w:rsidP="00791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A4A">
        <w:rPr>
          <w:rFonts w:ascii="Times New Roman" w:hAnsi="Times New Roman" w:cs="Times New Roman"/>
          <w:b/>
          <w:sz w:val="24"/>
          <w:szCs w:val="24"/>
        </w:rPr>
        <w:t>Лот№</w:t>
      </w:r>
      <w:r w:rsidR="000F166C">
        <w:rPr>
          <w:rFonts w:ascii="Times New Roman" w:hAnsi="Times New Roman" w:cs="Times New Roman"/>
          <w:b/>
          <w:sz w:val="24"/>
          <w:szCs w:val="24"/>
        </w:rPr>
        <w:t>1</w:t>
      </w:r>
      <w:r w:rsidRPr="00791A4A">
        <w:rPr>
          <w:rFonts w:ascii="Times New Roman" w:hAnsi="Times New Roman" w:cs="Times New Roman"/>
          <w:b/>
          <w:sz w:val="24"/>
          <w:szCs w:val="24"/>
        </w:rPr>
        <w:t xml:space="preserve"> Предмет договора: </w:t>
      </w:r>
      <w:r w:rsidR="005B1405" w:rsidRPr="00791A4A">
        <w:rPr>
          <w:rFonts w:ascii="Times New Roman" w:hAnsi="Times New Roman" w:cs="Times New Roman"/>
          <w:b/>
          <w:sz w:val="24"/>
          <w:szCs w:val="24"/>
        </w:rPr>
        <w:t>Поставка наборов реагентов для проведения иммуноферментного анализа.</w:t>
      </w:r>
      <w:r w:rsidRPr="00791A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7BB1" w:rsidRPr="00791A4A" w:rsidRDefault="00D07BB1" w:rsidP="00791A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A4A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582"/>
        <w:gridCol w:w="4678"/>
        <w:gridCol w:w="7891"/>
        <w:gridCol w:w="850"/>
        <w:gridCol w:w="1134"/>
      </w:tblGrid>
      <w:tr w:rsidR="00D07BB1" w:rsidRPr="00791A4A" w:rsidTr="00B87B50">
        <w:trPr>
          <w:trHeight w:val="57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тиреотропного гормона в сыворотке крови человека 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; диапазон определения концентраций не уже: 0,02-50 мкМЕ/мл. Чувствительность: не более 0,02 мкМЕ/мл.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свободного тироксина в сыворотке крови человека 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1-90 пмоль/л. Чувствительность: не более 1 пмоль/л.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трийодтиронина в сыворотке крови человека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трийодтиронина в сыворотке крови человека.  Метод анализа - одностадийный конкурентный ИФА. Количество определений не менее 96. Количество исследуемой сыворотки -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0,2 - 8 нг/мл, Чувствительность: не более 0,2 нг/мл.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5BFD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BFD" w:rsidRPr="00C35BFD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5BFD" w:rsidRPr="00791A4A" w:rsidRDefault="006F1652" w:rsidP="006F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652">
              <w:rPr>
                <w:rFonts w:ascii="Times New Roman" w:hAnsi="Times New Roman" w:cs="Times New Roman"/>
                <w:sz w:val="24"/>
                <w:szCs w:val="24"/>
              </w:rPr>
              <w:t>Набор реагентов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652">
              <w:rPr>
                <w:rFonts w:ascii="Times New Roman" w:hAnsi="Times New Roman" w:cs="Times New Roman"/>
                <w:sz w:val="24"/>
                <w:szCs w:val="24"/>
              </w:rPr>
              <w:t>для количественного иммуноферментного определения концентрации аутоантител к тироидной пероксидазе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BFD" w:rsidRPr="00791A4A" w:rsidRDefault="006F1652" w:rsidP="006F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C60FC" w:rsidRPr="00FC60FC">
              <w:rPr>
                <w:rFonts w:ascii="Times New Roman" w:hAnsi="Times New Roman" w:cs="Times New Roman"/>
                <w:sz w:val="24"/>
                <w:szCs w:val="24"/>
              </w:rPr>
              <w:t>оличественно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C60FC" w:rsidRPr="00FC60F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C60FC" w:rsidRPr="00FC60FC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концентрации аутоантител к тироидной пероксидазе в сыворотке крови человека. Метод анализа – двухстадийный, непрямой ИФА. Количество определений не менее 96. Количество анализируемой сыворотки - не более 10 </w:t>
            </w:r>
            <w:proofErr w:type="spellStart"/>
            <w:r w:rsidR="00FC60FC" w:rsidRPr="00FC60FC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="00FC60FC" w:rsidRPr="00FC60FC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1,5-500 МЕ/мл. Чувствительность: не более 1,5 МЕ/мл. Срок годности набора не менее 18 месяцев. </w:t>
            </w: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BFD" w:rsidRPr="00791A4A" w:rsidRDefault="006F1652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BFD" w:rsidRPr="00791A4A" w:rsidRDefault="006F1652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общего проста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специфического антигена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0,15-60 нг/мл. Чувствительность: не более 0,15 нг/мл.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C35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5B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свободного простат-специфического антигена в сыворотке крови человека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свободного ПСА в сыворотке крови человека. Метод анализа – сэндвич, двухстадийный, ИФА. Количество определений не менее 96. Количество анализируемой сыворотки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0,06-12 нг/мл, Чувствительность: не более 0,06 нг/мл.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Набора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антигена СА 125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1,6-1000 Ед/мл,  Чувствительность: не более 1,6 Ед/мл. Срок годности набора не менее 18 месяцев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</w:t>
            </w:r>
            <w:r w:rsidRPr="00791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Количественное определение антигена СА 19-9 в сыворотке крови человека. Метод анализа – сэндвич, двухстадийный, ИФА. Количество </w:t>
            </w:r>
            <w:r w:rsidRPr="00791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определений не менее 96. Количество анализируемой сыворотки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0,5- 400 Ед/мл, Чувствительность: не более 0,5 Ед/мл.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антигена СА 15-3 в сыворотке крови человека. Метод анализа – сэндвич, основная инкубация не более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чем в 1 стадию, ИФА. Количество определений не менее 96.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0,5- 270 Ед/мл, Чувствительность: не более 0,5 Ед/мл.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C35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ракового эмбрионального анти</w:t>
            </w:r>
            <w:r w:rsidR="00C35BFD">
              <w:rPr>
                <w:rFonts w:ascii="Times New Roman" w:hAnsi="Times New Roman" w:cs="Times New Roman"/>
                <w:sz w:val="24"/>
                <w:szCs w:val="24"/>
              </w:rPr>
              <w:t>гена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ракового эмбрионального антигена в сыворотке кр</w:t>
            </w:r>
            <w:bookmarkStart w:id="0" w:name="_GoBack"/>
            <w:bookmarkEnd w:id="0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ови человека. Метод анализа – сэндвич, одностадийный, ИФА. Количество определений не менее 96.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 Диапазон определения концентраций не уже: 0,25- 100 нг/мл, Чувствительность: не более 0,25 нг/мл. Срок годности набора не менее 18 месяцев. Производства ОАО "Витал Девелопмент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кортизола в сыворотке крови человека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6C47AB" w:rsidP="006C4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C47AB">
              <w:rPr>
                <w:rFonts w:ascii="Times New Roman" w:hAnsi="Times New Roman" w:cs="Times New Roman"/>
                <w:sz w:val="24"/>
                <w:szCs w:val="24"/>
              </w:rPr>
              <w:t>оличественно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47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47AB">
              <w:rPr>
                <w:rFonts w:ascii="Times New Roman" w:hAnsi="Times New Roman" w:cs="Times New Roman"/>
                <w:sz w:val="24"/>
                <w:szCs w:val="24"/>
              </w:rPr>
              <w:t xml:space="preserve"> кортизола в сыворотке крови человека. Метод анализа – одностадийный, конкурентный ИФА. Количество определений не менее 96. Количество анализиру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емой сыворотки не более 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47AB">
              <w:rPr>
                <w:rFonts w:ascii="Times New Roman" w:hAnsi="Times New Roman" w:cs="Times New Roman"/>
                <w:sz w:val="24"/>
                <w:szCs w:val="24"/>
              </w:rPr>
              <w:t xml:space="preserve"> Диапазон определения концентраций не уже: 7-2000 </w:t>
            </w:r>
            <w:proofErr w:type="spellStart"/>
            <w:r w:rsidRPr="006C47A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6C47AB">
              <w:rPr>
                <w:rFonts w:ascii="Times New Roman" w:hAnsi="Times New Roman" w:cs="Times New Roman"/>
                <w:sz w:val="24"/>
                <w:szCs w:val="24"/>
              </w:rPr>
              <w:t xml:space="preserve">/л,  Чувствительность: не более 7 </w:t>
            </w:r>
            <w:proofErr w:type="spellStart"/>
            <w:r w:rsidRPr="006C47AB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6C47AB">
              <w:rPr>
                <w:rFonts w:ascii="Times New Roman" w:hAnsi="Times New Roman" w:cs="Times New Roman"/>
                <w:sz w:val="24"/>
                <w:szCs w:val="24"/>
              </w:rPr>
              <w:t xml:space="preserve">/л. Срок годности набора не менее 18 месяцев. </w:t>
            </w:r>
            <w:r w:rsidR="00F252F0" w:rsidRPr="00791A4A">
              <w:rPr>
                <w:rFonts w:ascii="Times New Roman" w:hAnsi="Times New Roman" w:cs="Times New Roman"/>
                <w:sz w:val="24"/>
                <w:szCs w:val="24"/>
              </w:rPr>
              <w:t>Производства ОАО "Витал Девелопмент Корпорэйшн» (</w:t>
            </w:r>
            <w:proofErr w:type="spellStart"/>
            <w:r w:rsidR="00F252F0"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252F0"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F252F0"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="00F252F0"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C35BFD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253E0D" w:rsidRPr="00791A4A" w:rsidRDefault="00253E0D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E0D" w:rsidRPr="00791A4A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14" w:rsidRDefault="005F5C14" w:rsidP="00EE3BAB">
      <w:pPr>
        <w:spacing w:after="0" w:line="240" w:lineRule="auto"/>
      </w:pPr>
      <w:r>
        <w:separator/>
      </w:r>
    </w:p>
  </w:endnote>
  <w:endnote w:type="continuationSeparator" w:id="0">
    <w:p w:rsidR="005F5C14" w:rsidRDefault="005F5C14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14" w:rsidRDefault="005F5C14" w:rsidP="00EE3BAB">
      <w:pPr>
        <w:spacing w:after="0" w:line="240" w:lineRule="auto"/>
      </w:pPr>
      <w:r>
        <w:separator/>
      </w:r>
    </w:p>
  </w:footnote>
  <w:footnote w:type="continuationSeparator" w:id="0">
    <w:p w:rsidR="005F5C14" w:rsidRDefault="005F5C14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438A9"/>
    <w:rsid w:val="00053110"/>
    <w:rsid w:val="000550C2"/>
    <w:rsid w:val="0006123A"/>
    <w:rsid w:val="00084ABE"/>
    <w:rsid w:val="000937BB"/>
    <w:rsid w:val="000B3FA0"/>
    <w:rsid w:val="000C02A6"/>
    <w:rsid w:val="000C17B4"/>
    <w:rsid w:val="000E11FC"/>
    <w:rsid w:val="000F166C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66E0"/>
    <w:rsid w:val="002075E8"/>
    <w:rsid w:val="0024205E"/>
    <w:rsid w:val="0025175C"/>
    <w:rsid w:val="00253E0D"/>
    <w:rsid w:val="002650ED"/>
    <w:rsid w:val="00277CA6"/>
    <w:rsid w:val="00294A31"/>
    <w:rsid w:val="002B36F7"/>
    <w:rsid w:val="002C7A10"/>
    <w:rsid w:val="00300CE8"/>
    <w:rsid w:val="0030586A"/>
    <w:rsid w:val="00324A5F"/>
    <w:rsid w:val="00330C6D"/>
    <w:rsid w:val="003506C9"/>
    <w:rsid w:val="00354F8C"/>
    <w:rsid w:val="00366ABC"/>
    <w:rsid w:val="003C1F10"/>
    <w:rsid w:val="003C269E"/>
    <w:rsid w:val="003D1BA3"/>
    <w:rsid w:val="003E6D46"/>
    <w:rsid w:val="003F5573"/>
    <w:rsid w:val="0040674F"/>
    <w:rsid w:val="00413241"/>
    <w:rsid w:val="0042016C"/>
    <w:rsid w:val="00423961"/>
    <w:rsid w:val="004301EE"/>
    <w:rsid w:val="004420F8"/>
    <w:rsid w:val="00445F8C"/>
    <w:rsid w:val="00462FFB"/>
    <w:rsid w:val="0047127E"/>
    <w:rsid w:val="004B647D"/>
    <w:rsid w:val="004C222E"/>
    <w:rsid w:val="004F69C0"/>
    <w:rsid w:val="00565546"/>
    <w:rsid w:val="00576CA1"/>
    <w:rsid w:val="005A1388"/>
    <w:rsid w:val="005A4CEF"/>
    <w:rsid w:val="005A72CC"/>
    <w:rsid w:val="005B1405"/>
    <w:rsid w:val="005C6462"/>
    <w:rsid w:val="005D3735"/>
    <w:rsid w:val="005D37DB"/>
    <w:rsid w:val="005F5C14"/>
    <w:rsid w:val="005F6ADF"/>
    <w:rsid w:val="006310C4"/>
    <w:rsid w:val="0064299E"/>
    <w:rsid w:val="00651BCC"/>
    <w:rsid w:val="0065550A"/>
    <w:rsid w:val="0067652E"/>
    <w:rsid w:val="00693142"/>
    <w:rsid w:val="006962E5"/>
    <w:rsid w:val="006B4D35"/>
    <w:rsid w:val="006C19CD"/>
    <w:rsid w:val="006C47AB"/>
    <w:rsid w:val="006D03F5"/>
    <w:rsid w:val="006D456F"/>
    <w:rsid w:val="006F1652"/>
    <w:rsid w:val="007018F9"/>
    <w:rsid w:val="00703B50"/>
    <w:rsid w:val="007060DB"/>
    <w:rsid w:val="007075A4"/>
    <w:rsid w:val="007116AC"/>
    <w:rsid w:val="007162A0"/>
    <w:rsid w:val="00736277"/>
    <w:rsid w:val="0077112D"/>
    <w:rsid w:val="00791A4A"/>
    <w:rsid w:val="00791CC0"/>
    <w:rsid w:val="007D1E89"/>
    <w:rsid w:val="007D74D3"/>
    <w:rsid w:val="007E1341"/>
    <w:rsid w:val="008309D5"/>
    <w:rsid w:val="008365FB"/>
    <w:rsid w:val="00850928"/>
    <w:rsid w:val="008639FD"/>
    <w:rsid w:val="00876F74"/>
    <w:rsid w:val="00877991"/>
    <w:rsid w:val="008A1279"/>
    <w:rsid w:val="008B1D6B"/>
    <w:rsid w:val="008D0AB1"/>
    <w:rsid w:val="008E11D5"/>
    <w:rsid w:val="008F7B40"/>
    <w:rsid w:val="00915298"/>
    <w:rsid w:val="009273B3"/>
    <w:rsid w:val="009372C0"/>
    <w:rsid w:val="009461A5"/>
    <w:rsid w:val="00963900"/>
    <w:rsid w:val="00965DFF"/>
    <w:rsid w:val="00970D59"/>
    <w:rsid w:val="00983D80"/>
    <w:rsid w:val="009A1DA2"/>
    <w:rsid w:val="009A459E"/>
    <w:rsid w:val="009C2BE3"/>
    <w:rsid w:val="009F0AAF"/>
    <w:rsid w:val="00A04532"/>
    <w:rsid w:val="00A12778"/>
    <w:rsid w:val="00A140A2"/>
    <w:rsid w:val="00A144D3"/>
    <w:rsid w:val="00A22426"/>
    <w:rsid w:val="00A46B6C"/>
    <w:rsid w:val="00A503CD"/>
    <w:rsid w:val="00A90116"/>
    <w:rsid w:val="00AB4EC5"/>
    <w:rsid w:val="00AB6C2D"/>
    <w:rsid w:val="00AB751D"/>
    <w:rsid w:val="00AC4E38"/>
    <w:rsid w:val="00B0187B"/>
    <w:rsid w:val="00B3686A"/>
    <w:rsid w:val="00B45F16"/>
    <w:rsid w:val="00B530AF"/>
    <w:rsid w:val="00B71271"/>
    <w:rsid w:val="00B87B50"/>
    <w:rsid w:val="00B95B81"/>
    <w:rsid w:val="00BB3CAA"/>
    <w:rsid w:val="00BB6719"/>
    <w:rsid w:val="00BB7B50"/>
    <w:rsid w:val="00BC55B6"/>
    <w:rsid w:val="00BC795D"/>
    <w:rsid w:val="00BD171C"/>
    <w:rsid w:val="00BD5610"/>
    <w:rsid w:val="00BE5405"/>
    <w:rsid w:val="00BF1141"/>
    <w:rsid w:val="00C27A6C"/>
    <w:rsid w:val="00C27E16"/>
    <w:rsid w:val="00C35BFD"/>
    <w:rsid w:val="00C62B5A"/>
    <w:rsid w:val="00CD3E5E"/>
    <w:rsid w:val="00CD6EBE"/>
    <w:rsid w:val="00CF2435"/>
    <w:rsid w:val="00CF65EC"/>
    <w:rsid w:val="00D00631"/>
    <w:rsid w:val="00D07BB1"/>
    <w:rsid w:val="00D13782"/>
    <w:rsid w:val="00D146F9"/>
    <w:rsid w:val="00D27928"/>
    <w:rsid w:val="00D30E84"/>
    <w:rsid w:val="00D35EFF"/>
    <w:rsid w:val="00D81C93"/>
    <w:rsid w:val="00DA0F05"/>
    <w:rsid w:val="00DD157E"/>
    <w:rsid w:val="00DF1726"/>
    <w:rsid w:val="00E05C73"/>
    <w:rsid w:val="00E206FD"/>
    <w:rsid w:val="00E210D1"/>
    <w:rsid w:val="00E2347E"/>
    <w:rsid w:val="00EB1ACA"/>
    <w:rsid w:val="00EB3E7A"/>
    <w:rsid w:val="00EE3BAB"/>
    <w:rsid w:val="00F012D0"/>
    <w:rsid w:val="00F114B7"/>
    <w:rsid w:val="00F22C4F"/>
    <w:rsid w:val="00F252F0"/>
    <w:rsid w:val="00F2674A"/>
    <w:rsid w:val="00F47C11"/>
    <w:rsid w:val="00F570EA"/>
    <w:rsid w:val="00F60C37"/>
    <w:rsid w:val="00F67660"/>
    <w:rsid w:val="00F9417E"/>
    <w:rsid w:val="00FB49F7"/>
    <w:rsid w:val="00FB6C93"/>
    <w:rsid w:val="00FC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9A00B-EB01-4287-8D2E-EB7CED1B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DNS</cp:lastModifiedBy>
  <cp:revision>2</cp:revision>
  <cp:lastPrinted>2023-03-10T08:54:00Z</cp:lastPrinted>
  <dcterms:created xsi:type="dcterms:W3CDTF">2023-03-10T10:05:00Z</dcterms:created>
  <dcterms:modified xsi:type="dcterms:W3CDTF">2023-03-10T10:05:00Z</dcterms:modified>
</cp:coreProperties>
</file>